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9970A" w14:textId="77777777" w:rsidR="00584D5C" w:rsidRPr="00E22198" w:rsidRDefault="00584D5C" w:rsidP="00E22198">
      <w:pPr>
        <w:spacing w:line="276" w:lineRule="auto"/>
        <w:jc w:val="both"/>
        <w:rPr>
          <w:sz w:val="24"/>
          <w:szCs w:val="24"/>
          <w:lang w:val="hr-BA"/>
        </w:rPr>
      </w:pPr>
    </w:p>
    <w:p w14:paraId="426DA8BF" w14:textId="42898A86" w:rsidR="00CA34CB" w:rsidRDefault="006A5379" w:rsidP="00E22198">
      <w:pPr>
        <w:spacing w:line="276" w:lineRule="auto"/>
        <w:jc w:val="both"/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>DANOVA –</w:t>
      </w:r>
      <w:r w:rsidR="00CA34CB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 xml:space="preserve"> i</w:t>
      </w:r>
      <w:r w:rsidR="008A01B8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 xml:space="preserve">novativne </w:t>
      </w:r>
      <w:r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 xml:space="preserve"> </w:t>
      </w:r>
      <w:r w:rsidR="008A01B8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>usluge prijevoza za slijepe i slabovidn</w:t>
      </w:r>
      <w:r w:rsidR="00A46EF2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 xml:space="preserve">e putnike </w:t>
      </w:r>
      <w:r w:rsidR="00ED6042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>u</w:t>
      </w:r>
      <w:r w:rsidR="00A46EF2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 xml:space="preserve"> Dunavskoj regiji, jeste transnacionalni </w:t>
      </w:r>
      <w:r w:rsidR="00CA34CB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 xml:space="preserve"> </w:t>
      </w:r>
      <w:r w:rsidR="005A2A55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>projekat saradnje sufinansiran od strane Dunavskog transnacionalno</w:t>
      </w:r>
      <w:r w:rsidR="00A465CB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 xml:space="preserve">g programa Interreg, jedan od ciljeva </w:t>
      </w:r>
      <w:r w:rsidR="00EB20F9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 xml:space="preserve">programa Evropske teritorijalne suradnje </w:t>
      </w:r>
      <w:r w:rsidR="00ED6042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>koji je finansiran</w:t>
      </w:r>
      <w:r w:rsidR="00EB20F9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 xml:space="preserve"> od strane Evropske Unije. </w:t>
      </w:r>
    </w:p>
    <w:p w14:paraId="50ACDA5E" w14:textId="77777777" w:rsidR="006A6235" w:rsidRPr="00E22198" w:rsidRDefault="006A6235" w:rsidP="00E22198">
      <w:pPr>
        <w:spacing w:line="276" w:lineRule="auto"/>
        <w:jc w:val="both"/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</w:pPr>
    </w:p>
    <w:p w14:paraId="13719FF3" w14:textId="55F72948" w:rsidR="00CA34CB" w:rsidRPr="00E22198" w:rsidRDefault="00EB20F9" w:rsidP="00E22198">
      <w:pPr>
        <w:spacing w:line="276" w:lineRule="auto"/>
        <w:jc w:val="both"/>
        <w:rPr>
          <w:rFonts w:hAnsiTheme="minorHAnsi"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Cilj DANOVA projekta jeste poboljšanje </w:t>
      </w:r>
      <w:r w:rsidR="00ED6042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pristupačnosti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aerodroma, luka, vozova i autobuskih stajališta za sli</w:t>
      </w:r>
      <w:r w:rsidR="00ED6042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jepe i slabovidne osobe razvijanjem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nov</w:t>
      </w:r>
      <w:r w:rsidR="00ED6042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ih usluga i kompetencija kako bi im se omogućio po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tpun pristup svim </w:t>
      </w:r>
      <w:r w:rsidR="00ED6042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uslugama i informacijama o prijevozu. </w:t>
      </w:r>
      <w:r w:rsidR="00A00E70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Projekat u trajanju od 30 mjeseci (01.07.2020. – 31.12.2022.)  i sa ukupnim budžetom od 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</w:t>
      </w:r>
      <w:r w:rsidR="00A00E70" w:rsidRPr="00E22198">
        <w:rPr>
          <w:rFonts w:hAnsiTheme="minorHAnsi"/>
          <w:b/>
          <w:bCs/>
          <w:color w:val="222A35" w:themeColor="text2" w:themeShade="80"/>
          <w:sz w:val="24"/>
          <w:szCs w:val="24"/>
          <w:lang w:val="hr-BA"/>
        </w:rPr>
        <w:t xml:space="preserve">2.192.546,66 </w:t>
      </w:r>
      <w:r w:rsidR="006A6235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EUR-a</w:t>
      </w:r>
      <w:r w:rsidR="00A00E70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zajedno povezuje partnere iz 9 različitih z</w:t>
      </w:r>
      <w:r w:rsidR="00ED6042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emalja motivisane d</w:t>
      </w:r>
      <w:r w:rsidR="00F90B3A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a zajedno su</w:t>
      </w:r>
      <w:r w:rsidR="00A00E70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rađuju kako bi </w:t>
      </w:r>
      <w:r w:rsidR="00537FE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infrastrukturu prijevoza</w:t>
      </w:r>
      <w:r w:rsidR="00A00E70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učinile više </w:t>
      </w:r>
      <w:r w:rsidR="00537FE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pristupačnom</w:t>
      </w:r>
      <w:r w:rsidR="00A00E70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. </w:t>
      </w:r>
    </w:p>
    <w:p w14:paraId="59F05FF2" w14:textId="5A080728" w:rsidR="00C345FA" w:rsidRPr="00E22198" w:rsidRDefault="00A00E70" w:rsidP="00E22198">
      <w:pPr>
        <w:spacing w:line="276" w:lineRule="auto"/>
        <w:jc w:val="both"/>
        <w:rPr>
          <w:rFonts w:hAnsiTheme="minorHAnsi"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U Evropi ima preko 30 miliona slijepih i slabovidnih osoba koje nisu u mogućnosti putovati samostalno jer više od 96% prijevoznog sistema u Evropi, posebno u Dunavskoj regiji, još uvijek nije u potpunosti</w:t>
      </w:r>
      <w:r w:rsidR="00537FE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pristupačno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osobama sa </w:t>
      </w:r>
      <w:r w:rsidR="00537FE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oštećenjima vida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. </w:t>
      </w:r>
      <w:r w:rsidR="00C345F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Veoma je teško, a u nekim slučajevima čak i nemoguće, putnicima koji su slijepi i slabovidni da koriste uobičajeni prijevoz kao što su avioni, željeznice ili javni gradski prijevoz. Razlozi za ovo su razni: slijepi i slabovidni </w:t>
      </w:r>
      <w:r w:rsidR="00D068E8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p</w:t>
      </w:r>
      <w:r w:rsidR="00C345F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utnici nemaju jednak pristup </w:t>
      </w:r>
      <w:r w:rsidR="00D068E8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modernim </w:t>
      </w:r>
      <w:r w:rsidR="00C345F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vizualnim ili pisanim informac</w:t>
      </w:r>
      <w:r w:rsidR="00D068E8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ijama u vezi prijevoza; osoblje često nije obučeno da pomogne i na odgovarajući način komunicira sa slijepim i slabovidnim putnicima; ra</w:t>
      </w:r>
      <w:r w:rsidR="00001CA2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zlike u državnim zakonima o izlazu iz jedne zemlje u drugu</w:t>
      </w:r>
      <w:r w:rsidR="00F90B3A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, itd</w:t>
      </w:r>
      <w:r w:rsidR="00001CA2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. U cijeloj Dunavskoj regiji, povećava se potreba za organizacijama koje rade i predstavljaju slijepe i slabovidne osobe</w:t>
      </w:r>
      <w:r w:rsidR="001C5691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d</w:t>
      </w:r>
      <w:r w:rsidR="00F90B3A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a uspostave nove usluge kako bi transportnu infrastrukturu</w:t>
      </w:r>
      <w:r w:rsidR="001C5691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učinilo više dos</w:t>
      </w:r>
      <w:r w:rsidR="00F90B3A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tupnom i uključivo</w:t>
      </w:r>
      <w:r w:rsidR="00537FE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m i gdje bi </w:t>
      </w:r>
      <w:r w:rsidR="00F90B3A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se </w:t>
      </w:r>
      <w:r w:rsidR="00537FE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sa slijepim osobama bilo ophođeno kao sa </w:t>
      </w:r>
      <w:r w:rsidR="001C5691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jednakim. </w:t>
      </w:r>
    </w:p>
    <w:p w14:paraId="5B063BF0" w14:textId="0C8D8E23" w:rsidR="001C5691" w:rsidRPr="00E22198" w:rsidRDefault="001C5691" w:rsidP="00E22198">
      <w:pPr>
        <w:spacing w:line="276" w:lineRule="auto"/>
        <w:jc w:val="both"/>
        <w:rPr>
          <w:rFonts w:hAnsiTheme="minorHAnsi"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Cilja DANOVA projekta jeste da udovolji ovoj potrebi ukazivanjem na nekoliko konkretnih i određenih </w:t>
      </w:r>
      <w:r w:rsidR="002E0C3F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krajnjih rezultata </w:t>
      </w:r>
      <w:r w:rsidR="00AF647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kroz in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tegriran</w:t>
      </w:r>
      <w:r w:rsidR="00AF647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i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 i transnacionalni </w:t>
      </w:r>
      <w:r w:rsidR="00AF647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pristup:</w:t>
      </w:r>
    </w:p>
    <w:p w14:paraId="0806ABA9" w14:textId="697B2473" w:rsidR="00AF647A" w:rsidRPr="00E22198" w:rsidRDefault="002E0C3F" w:rsidP="00E22198">
      <w:pPr>
        <w:pStyle w:val="ListParagraph"/>
        <w:numPr>
          <w:ilvl w:val="0"/>
          <w:numId w:val="2"/>
        </w:numPr>
        <w:spacing w:line="276" w:lineRule="auto"/>
        <w:jc w:val="both"/>
        <w:rPr>
          <w:rFonts w:hAnsiTheme="minorHAnsi"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m</w:t>
      </w:r>
      <w:r w:rsidR="00AF647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eđunarodno 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istraživanje</w:t>
      </w:r>
      <w:r w:rsidR="00A465CB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najboljih rješenja koja bi se prenijela</w:t>
      </w:r>
      <w:r w:rsidR="00AF647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na Dunavsku regiju;</w:t>
      </w:r>
    </w:p>
    <w:p w14:paraId="7C73E91F" w14:textId="343D0F98" w:rsidR="00AF647A" w:rsidRPr="00E22198" w:rsidRDefault="002E0C3F" w:rsidP="00E22198">
      <w:pPr>
        <w:pStyle w:val="ListParagraph"/>
        <w:numPr>
          <w:ilvl w:val="0"/>
          <w:numId w:val="2"/>
        </w:numPr>
        <w:spacing w:line="276" w:lineRule="auto"/>
        <w:jc w:val="both"/>
        <w:rPr>
          <w:rFonts w:hAnsiTheme="minorHAnsi"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s</w:t>
      </w:r>
      <w:r w:rsidR="00AF647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trategija kapitalizacije kako bi se podržali donositelji odluka o primjeni 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prepoznatih</w:t>
      </w:r>
      <w:r w:rsidR="00AF647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rješenja na efikasan način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;</w:t>
      </w:r>
    </w:p>
    <w:p w14:paraId="52BCEC1C" w14:textId="0AB38C12" w:rsidR="00AF647A" w:rsidRPr="00E22198" w:rsidRDefault="002E0C3F" w:rsidP="00E22198">
      <w:pPr>
        <w:pStyle w:val="ListParagraph"/>
        <w:numPr>
          <w:ilvl w:val="0"/>
          <w:numId w:val="2"/>
        </w:numPr>
        <w:spacing w:line="276" w:lineRule="auto"/>
        <w:jc w:val="both"/>
        <w:rPr>
          <w:rFonts w:hAnsiTheme="minorHAnsi"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u</w:t>
      </w:r>
      <w:r w:rsidR="00AF647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ključenost interesnih skupina u proces izrade novog transnacionalnog koncepta o potpuno pristupačnom sistemu prijevoza za slijepe i slabovidne osobe u Dunavskoj regiji. </w:t>
      </w:r>
    </w:p>
    <w:p w14:paraId="002C6107" w14:textId="5286EDCC" w:rsidR="00AF647A" w:rsidRPr="00E22198" w:rsidRDefault="002E0C3F" w:rsidP="00E22198">
      <w:pPr>
        <w:pStyle w:val="ListParagraph"/>
        <w:numPr>
          <w:ilvl w:val="0"/>
          <w:numId w:val="2"/>
        </w:numPr>
        <w:spacing w:line="276" w:lineRule="auto"/>
        <w:jc w:val="both"/>
        <w:rPr>
          <w:rFonts w:hAnsiTheme="minorHAnsi"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t</w:t>
      </w:r>
      <w:r w:rsidR="00AF647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estiranje inovativnih rješenja </w:t>
      </w:r>
      <w:r w:rsidR="006A6235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na obuhvaćenim 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teritorija</w:t>
      </w:r>
      <w:r w:rsidR="006A6235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ma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;</w:t>
      </w:r>
    </w:p>
    <w:p w14:paraId="3835317F" w14:textId="1D67BC42" w:rsidR="00AF647A" w:rsidRPr="00E22198" w:rsidRDefault="002E0C3F" w:rsidP="00E22198">
      <w:pPr>
        <w:pStyle w:val="ListParagraph"/>
        <w:numPr>
          <w:ilvl w:val="0"/>
          <w:numId w:val="2"/>
        </w:numPr>
        <w:spacing w:line="276" w:lineRule="auto"/>
        <w:jc w:val="both"/>
        <w:rPr>
          <w:rFonts w:hAnsiTheme="minorHAnsi"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o</w:t>
      </w:r>
      <w:r w:rsidR="00AF647A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bučavanje osoblja o korištenju usluga i kako na odgovarajaući način pomoći i komunicirati sa slijepim osobama. </w:t>
      </w:r>
    </w:p>
    <w:p w14:paraId="01076912" w14:textId="77777777" w:rsidR="00F90B3A" w:rsidRDefault="00AF647A" w:rsidP="006A6235">
      <w:pPr>
        <w:spacing w:line="276" w:lineRule="auto"/>
        <w:ind w:left="360"/>
        <w:jc w:val="both"/>
        <w:rPr>
          <w:rFonts w:hAnsiTheme="minorHAnsi"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Konzorcij od 14 partnera je pod vođstvom Zračne luke Dubrovnik, Hrvatska. Konzorcij je </w:t>
      </w:r>
      <w:r w:rsidR="00831D84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dobro uravnotežen u vezi uključenosti aerodroma, luka, institucija za istraživanje, </w:t>
      </w:r>
      <w:r w:rsidR="00BE433F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lokalnih vlasti i udruženja koji predstavljaju slijepe osobe: Aerodrom Bratislava, Aerodrom Budimpešta, Centar </w:t>
      </w:r>
      <w:r w:rsidR="00BE433F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lastRenderedPageBreak/>
        <w:t xml:space="preserve">za transport Budimpešte, Univerzitet Maribor, Bugarsko udruženje za transport i tehnološke inovacije, Hrvatska udruga slijepih, Austrijsko udruženje slijepih i slabovidnih, Lučka uprava Dubrovnik, Općina Maribor, </w:t>
      </w:r>
      <w:r w:rsidR="00ED6042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Aerodromi Crne G</w:t>
      </w:r>
      <w:r w:rsidR="00692291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ore, Luka Kotor, Međunarodni aerodrom Sarajevo, Moldavsko udruženje slijepih. </w:t>
      </w:r>
    </w:p>
    <w:p w14:paraId="2623A0A8" w14:textId="14567B5C" w:rsidR="00E474E8" w:rsidRPr="006A6235" w:rsidRDefault="00692291" w:rsidP="006A6235">
      <w:pPr>
        <w:spacing w:line="276" w:lineRule="auto"/>
        <w:ind w:left="360"/>
        <w:jc w:val="both"/>
        <w:rPr>
          <w:rFonts w:hAnsiTheme="minorHAnsi"/>
          <w:bCs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Projekat </w:t>
      </w:r>
      <w:r w:rsidR="006A6235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također 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uključuje </w:t>
      </w:r>
      <w:r w:rsidR="006A6235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i 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4 udružena partnera: Slovačka udruga slijepih i slabovidnih, </w:t>
      </w:r>
      <w:r w:rsidR="006A6235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A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erodrom</w:t>
      </w:r>
      <w:r w:rsidR="006A6235" w:rsidRPr="006A6235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</w:t>
      </w:r>
      <w:r w:rsidR="006A6235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Ljubljana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, </w:t>
      </w:r>
      <w:r w:rsidR="002E0C3F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Uprava</w:t>
      </w:r>
      <w:r w:rsidR="00ED6042"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 xml:space="preserve"> </w:t>
      </w:r>
      <w:r w:rsidRPr="00E22198">
        <w:rPr>
          <w:rFonts w:hAnsiTheme="minorHAnsi"/>
          <w:bCs/>
          <w:color w:val="222A35" w:themeColor="text2" w:themeShade="80"/>
          <w:sz w:val="24"/>
          <w:szCs w:val="24"/>
          <w:lang w:val="hr-BA"/>
        </w:rPr>
        <w:t>za civilnu avijaciju Republike Moldavije i Centar za inovacije DEX.</w:t>
      </w:r>
    </w:p>
    <w:p w14:paraId="38AD31F2" w14:textId="77777777" w:rsidR="00E57001" w:rsidRPr="00E22198" w:rsidRDefault="00E57001" w:rsidP="00E22198">
      <w:pPr>
        <w:spacing w:after="0" w:line="276" w:lineRule="auto"/>
        <w:jc w:val="both"/>
        <w:rPr>
          <w:rFonts w:hAnsiTheme="minorHAnsi"/>
          <w:color w:val="222A35" w:themeColor="text2" w:themeShade="80"/>
          <w:sz w:val="24"/>
          <w:szCs w:val="24"/>
          <w:lang w:val="hr-BA"/>
        </w:rPr>
      </w:pPr>
    </w:p>
    <w:p w14:paraId="19966813" w14:textId="08F21C00" w:rsidR="00E474E8" w:rsidRPr="00E22198" w:rsidRDefault="00CA34CB" w:rsidP="00E22198">
      <w:pPr>
        <w:spacing w:after="0" w:line="276" w:lineRule="auto"/>
        <w:jc w:val="both"/>
        <w:rPr>
          <w:rFonts w:hAnsiTheme="minorHAnsi"/>
          <w:color w:val="222A35" w:themeColor="text2" w:themeShade="80"/>
          <w:sz w:val="24"/>
          <w:szCs w:val="24"/>
          <w:u w:val="single"/>
          <w:lang w:val="hr-BA"/>
        </w:rPr>
      </w:pPr>
      <w:r w:rsidRPr="00E22198">
        <w:rPr>
          <w:rFonts w:hAnsiTheme="minorHAnsi"/>
          <w:color w:val="222A35" w:themeColor="text2" w:themeShade="80"/>
          <w:sz w:val="24"/>
          <w:szCs w:val="24"/>
          <w:u w:val="single"/>
          <w:lang w:val="hr-BA"/>
        </w:rPr>
        <w:t>Detalji projekta</w:t>
      </w:r>
      <w:r w:rsidR="00E474E8" w:rsidRPr="00E22198">
        <w:rPr>
          <w:rFonts w:hAnsiTheme="minorHAnsi"/>
          <w:color w:val="222A35" w:themeColor="text2" w:themeShade="80"/>
          <w:sz w:val="24"/>
          <w:szCs w:val="24"/>
          <w:u w:val="single"/>
          <w:lang w:val="hr-BA"/>
        </w:rPr>
        <w:t xml:space="preserve">: </w:t>
      </w:r>
    </w:p>
    <w:p w14:paraId="492C96D3" w14:textId="7A3A5B2E" w:rsidR="00E474E8" w:rsidRPr="00E22198" w:rsidRDefault="00CA34CB" w:rsidP="00E22198">
      <w:pPr>
        <w:spacing w:after="0" w:line="276" w:lineRule="auto"/>
        <w:jc w:val="both"/>
        <w:rPr>
          <w:rFonts w:hAnsiTheme="minorHAnsi"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Broj projekta</w:t>
      </w:r>
      <w:r w:rsidR="00E474E8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: 543</w:t>
      </w:r>
    </w:p>
    <w:p w14:paraId="318D8001" w14:textId="544B4BE5" w:rsidR="00E474E8" w:rsidRPr="00E22198" w:rsidRDefault="00CA34CB" w:rsidP="00E22198">
      <w:pPr>
        <w:spacing w:after="0" w:line="276" w:lineRule="auto"/>
        <w:jc w:val="both"/>
        <w:rPr>
          <w:rFonts w:hAnsiTheme="minorHAnsi"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Datum početka</w:t>
      </w:r>
      <w:r w:rsidR="00E474E8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:</w:t>
      </w:r>
      <w:r w:rsidR="00584D5C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 xml:space="preserve"> 01.07.2020</w:t>
      </w:r>
    </w:p>
    <w:p w14:paraId="6265B9FB" w14:textId="391A8388" w:rsidR="00E474E8" w:rsidRPr="00E22198" w:rsidRDefault="00CA34CB" w:rsidP="00E22198">
      <w:pPr>
        <w:spacing w:after="0" w:line="276" w:lineRule="auto"/>
        <w:jc w:val="both"/>
        <w:rPr>
          <w:rFonts w:hAnsiTheme="minorHAnsi"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Datum završetka</w:t>
      </w:r>
      <w:r w:rsidR="00E474E8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:</w:t>
      </w:r>
      <w:r w:rsidR="00584D5C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 xml:space="preserve"> 31.12.2022</w:t>
      </w:r>
    </w:p>
    <w:p w14:paraId="24A73D6B" w14:textId="463D5538" w:rsidR="00E474E8" w:rsidRPr="00E22198" w:rsidRDefault="00CA34CB" w:rsidP="00E22198">
      <w:pPr>
        <w:spacing w:after="0" w:line="276" w:lineRule="auto"/>
        <w:jc w:val="both"/>
        <w:rPr>
          <w:rFonts w:hAnsiTheme="minorHAnsi"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Ukupni budžet</w:t>
      </w:r>
      <w:r w:rsidR="002E0C3F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: 2.192.546,66 EUR-a</w:t>
      </w:r>
    </w:p>
    <w:p w14:paraId="282A58D4" w14:textId="37800B46" w:rsidR="00584D5C" w:rsidRPr="00E22198" w:rsidRDefault="00CA34CB" w:rsidP="00E22198">
      <w:pPr>
        <w:spacing w:after="0" w:line="276" w:lineRule="auto"/>
        <w:jc w:val="both"/>
        <w:rPr>
          <w:rFonts w:hAnsiTheme="minorHAnsi"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 xml:space="preserve">Doprinos </w:t>
      </w:r>
      <w:r w:rsidR="00E474E8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ERDF</w:t>
      </w:r>
      <w:r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-a</w:t>
      </w:r>
      <w:r w:rsidR="002E0C3F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: 1.739.970,00 EUR-a</w:t>
      </w:r>
    </w:p>
    <w:p w14:paraId="03208049" w14:textId="280A8AEA" w:rsidR="00584D5C" w:rsidRPr="00E22198" w:rsidRDefault="00CA34CB" w:rsidP="00E22198">
      <w:pPr>
        <w:spacing w:after="0" w:line="276" w:lineRule="auto"/>
        <w:jc w:val="both"/>
        <w:rPr>
          <w:rFonts w:hAnsiTheme="minorHAnsi"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 xml:space="preserve">Doprinos </w:t>
      </w:r>
      <w:r w:rsidR="002E0C3F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IPA II: 362.130,00 EUR-a</w:t>
      </w:r>
    </w:p>
    <w:p w14:paraId="3BA7DDE9" w14:textId="51C5B055" w:rsidR="00584D5C" w:rsidRPr="00E22198" w:rsidRDefault="00CA34CB" w:rsidP="00E22198">
      <w:pPr>
        <w:spacing w:after="0" w:line="276" w:lineRule="auto"/>
        <w:jc w:val="both"/>
        <w:rPr>
          <w:rFonts w:hAnsiTheme="minorHAnsi"/>
          <w:color w:val="222A35" w:themeColor="text2" w:themeShade="80"/>
          <w:sz w:val="24"/>
          <w:szCs w:val="24"/>
          <w:lang w:val="hr-BA"/>
        </w:rPr>
      </w:pPr>
      <w:r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 xml:space="preserve">Doprinos </w:t>
      </w:r>
      <w:r w:rsidR="00584D5C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ENI-MD</w:t>
      </w:r>
      <w:r w:rsidR="002E0C3F" w:rsidRPr="00E22198">
        <w:rPr>
          <w:rFonts w:hAnsiTheme="minorHAnsi"/>
          <w:color w:val="222A35" w:themeColor="text2" w:themeShade="80"/>
          <w:sz w:val="24"/>
          <w:szCs w:val="24"/>
          <w:lang w:val="hr-BA"/>
        </w:rPr>
        <w:t>-a: 90.446,66 EUR-a</w:t>
      </w:r>
    </w:p>
    <w:p w14:paraId="2EDA27BD" w14:textId="77777777" w:rsidR="008A01B8" w:rsidRPr="00E22198" w:rsidRDefault="008A01B8" w:rsidP="00E22198">
      <w:pPr>
        <w:spacing w:after="0" w:line="276" w:lineRule="auto"/>
        <w:jc w:val="both"/>
        <w:rPr>
          <w:rFonts w:hAnsiTheme="minorHAnsi"/>
          <w:color w:val="222A35" w:themeColor="text2" w:themeShade="80"/>
          <w:sz w:val="24"/>
          <w:szCs w:val="24"/>
          <w:lang w:val="hr-BA"/>
        </w:rPr>
      </w:pPr>
    </w:p>
    <w:sectPr w:rsidR="008A01B8" w:rsidRPr="00E22198" w:rsidSect="00907C3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6BD91" w14:textId="77777777" w:rsidR="00E01C08" w:rsidRDefault="00E01C08" w:rsidP="006A5379">
      <w:pPr>
        <w:spacing w:after="0" w:line="240" w:lineRule="auto"/>
      </w:pPr>
      <w:r>
        <w:separator/>
      </w:r>
    </w:p>
  </w:endnote>
  <w:endnote w:type="continuationSeparator" w:id="0">
    <w:p w14:paraId="4E6C2A33" w14:textId="77777777" w:rsidR="00E01C08" w:rsidRDefault="00E01C08" w:rsidP="006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323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C10A5" w14:textId="19D03332" w:rsidR="006A6235" w:rsidRDefault="006A62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B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108889" w14:textId="77777777" w:rsidR="006A6235" w:rsidRDefault="006A6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7AC26" w14:textId="77777777" w:rsidR="00E01C08" w:rsidRDefault="00E01C08" w:rsidP="006A5379">
      <w:pPr>
        <w:spacing w:after="0" w:line="240" w:lineRule="auto"/>
      </w:pPr>
      <w:r>
        <w:separator/>
      </w:r>
    </w:p>
  </w:footnote>
  <w:footnote w:type="continuationSeparator" w:id="0">
    <w:p w14:paraId="3DDA3175" w14:textId="77777777" w:rsidR="00E01C08" w:rsidRDefault="00E01C08" w:rsidP="006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810D8" w14:textId="3215AA84" w:rsidR="006A5379" w:rsidRDefault="006A5379" w:rsidP="006A5379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478356A4" wp14:editId="2AF9DB9B">
          <wp:extent cx="2432050" cy="944507"/>
          <wp:effectExtent l="0" t="0" r="635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868" cy="953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2198">
      <w:tab/>
    </w:r>
    <w:r w:rsidR="00E22198">
      <w:tab/>
    </w:r>
    <w:r w:rsidR="00E22198" w:rsidRPr="00E22198">
      <w:rPr>
        <w:b/>
        <w:sz w:val="48"/>
        <w:szCs w:val="48"/>
      </w:rPr>
      <w:t>No. 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45037"/>
    <w:multiLevelType w:val="hybridMultilevel"/>
    <w:tmpl w:val="2C04E81C"/>
    <w:lvl w:ilvl="0" w:tplc="F23A565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00E84"/>
    <w:multiLevelType w:val="hybridMultilevel"/>
    <w:tmpl w:val="3B84AE7C"/>
    <w:lvl w:ilvl="0" w:tplc="A9BE7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79"/>
    <w:rsid w:val="00001CA2"/>
    <w:rsid w:val="00021510"/>
    <w:rsid w:val="0002639B"/>
    <w:rsid w:val="00044D07"/>
    <w:rsid w:val="000C40CE"/>
    <w:rsid w:val="0011731D"/>
    <w:rsid w:val="001C5691"/>
    <w:rsid w:val="001F5BD7"/>
    <w:rsid w:val="002E0C3F"/>
    <w:rsid w:val="002F2472"/>
    <w:rsid w:val="003B0A8F"/>
    <w:rsid w:val="004168EA"/>
    <w:rsid w:val="004E55A4"/>
    <w:rsid w:val="004F216A"/>
    <w:rsid w:val="0051473D"/>
    <w:rsid w:val="00524B23"/>
    <w:rsid w:val="00537FEA"/>
    <w:rsid w:val="00584D5C"/>
    <w:rsid w:val="005A2A55"/>
    <w:rsid w:val="00670D06"/>
    <w:rsid w:val="00692291"/>
    <w:rsid w:val="006A5379"/>
    <w:rsid w:val="006A6235"/>
    <w:rsid w:val="006B1042"/>
    <w:rsid w:val="007F20D0"/>
    <w:rsid w:val="00814184"/>
    <w:rsid w:val="00825D07"/>
    <w:rsid w:val="00831D84"/>
    <w:rsid w:val="00832DE4"/>
    <w:rsid w:val="008A01B8"/>
    <w:rsid w:val="008F4AAC"/>
    <w:rsid w:val="00907C36"/>
    <w:rsid w:val="00944E1E"/>
    <w:rsid w:val="00A00E70"/>
    <w:rsid w:val="00A321EA"/>
    <w:rsid w:val="00A465CB"/>
    <w:rsid w:val="00A46EF2"/>
    <w:rsid w:val="00AF647A"/>
    <w:rsid w:val="00BE433F"/>
    <w:rsid w:val="00C17F24"/>
    <w:rsid w:val="00C226E4"/>
    <w:rsid w:val="00C345FA"/>
    <w:rsid w:val="00C66040"/>
    <w:rsid w:val="00CA34CB"/>
    <w:rsid w:val="00D068E8"/>
    <w:rsid w:val="00D33933"/>
    <w:rsid w:val="00D9753E"/>
    <w:rsid w:val="00E01C08"/>
    <w:rsid w:val="00E22198"/>
    <w:rsid w:val="00E32D7E"/>
    <w:rsid w:val="00E474E8"/>
    <w:rsid w:val="00E55929"/>
    <w:rsid w:val="00E57001"/>
    <w:rsid w:val="00E86073"/>
    <w:rsid w:val="00EB20F9"/>
    <w:rsid w:val="00ED6042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8D4C"/>
  <w15:docId w15:val="{08517E26-0E50-44D5-AE98-F38969F0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379"/>
  </w:style>
  <w:style w:type="paragraph" w:styleId="Footer">
    <w:name w:val="footer"/>
    <w:basedOn w:val="Normal"/>
    <w:link w:val="FooterChar"/>
    <w:uiPriority w:val="99"/>
    <w:unhideWhenUsed/>
    <w:rsid w:val="006A5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79"/>
  </w:style>
  <w:style w:type="paragraph" w:styleId="ListParagraph">
    <w:name w:val="List Paragraph"/>
    <w:basedOn w:val="Normal"/>
    <w:uiPriority w:val="34"/>
    <w:qFormat/>
    <w:rsid w:val="00A321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1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 Tomic</dc:creator>
  <cp:lastModifiedBy>Elma Hadzimuratovic</cp:lastModifiedBy>
  <cp:revision>2</cp:revision>
  <cp:lastPrinted>2020-10-07T08:39:00Z</cp:lastPrinted>
  <dcterms:created xsi:type="dcterms:W3CDTF">2020-10-12T09:26:00Z</dcterms:created>
  <dcterms:modified xsi:type="dcterms:W3CDTF">2020-10-12T09:26:00Z</dcterms:modified>
</cp:coreProperties>
</file>